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6D0D" w14:textId="69859CDE" w:rsidR="00C778AA" w:rsidRPr="007F5F29" w:rsidRDefault="00234130" w:rsidP="00C778AA">
      <w:pPr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Hlk197336643"/>
      <w:bookmarkStart w:id="1" w:name="_Hlk210917396"/>
      <w:proofErr w:type="spellStart"/>
      <w:r w:rsidRPr="00234130">
        <w:rPr>
          <w:rFonts w:ascii="Times New Roman" w:eastAsia="Times New Roman" w:hAnsi="Times New Roman" w:cs="Times New Roman"/>
          <w:b/>
          <w:bCs/>
          <w:sz w:val="32"/>
          <w:szCs w:val="32"/>
        </w:rPr>
        <w:t>BUCHAREST</w:t>
      </w:r>
      <w:proofErr w:type="spellEnd"/>
      <w:r w:rsidRPr="0023413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UNIVERSITY OF ECONOMIC STUDIES</w:t>
      </w:r>
    </w:p>
    <w:bookmarkEnd w:id="1"/>
    <w:p w14:paraId="5952D084" w14:textId="30E92B69" w:rsidR="00C778AA" w:rsidRPr="007F5F29" w:rsidRDefault="00234130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Doctoral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School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of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Cybernetics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and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Economic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Statistics</w:t>
      </w:r>
      <w:proofErr w:type="spellEnd"/>
      <w:r w:rsidR="00C778AA" w:rsidRPr="007F5F29">
        <w:rPr>
          <w:rFonts w:ascii="Cambria" w:eastAsia="Times New Roman" w:hAnsi="Cambria" w:cs="Times New Roman"/>
          <w:noProof/>
          <w:color w:val="004A74"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29B8CE8" wp14:editId="6479777F">
            <wp:simplePos x="0" y="0"/>
            <wp:positionH relativeFrom="margin">
              <wp:align>center</wp:align>
            </wp:positionH>
            <wp:positionV relativeFrom="margin">
              <wp:posOffset>1026160</wp:posOffset>
            </wp:positionV>
            <wp:extent cx="1463040" cy="996950"/>
            <wp:effectExtent l="0" t="0" r="3810" b="0"/>
            <wp:wrapSquare wrapText="bothSides"/>
            <wp:docPr id="17332518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7385" name="Picture 194673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64978" w14:textId="77777777" w:rsidR="00C778AA" w:rsidRPr="007F5F29" w:rsidRDefault="00C778AA" w:rsidP="00C778AA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</w:rPr>
      </w:pPr>
    </w:p>
    <w:p w14:paraId="470D618D" w14:textId="77777777" w:rsidR="00C778AA" w:rsidRPr="007F5F29" w:rsidRDefault="00C778AA" w:rsidP="00C778AA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</w:rPr>
      </w:pPr>
    </w:p>
    <w:p w14:paraId="676439B5" w14:textId="77777777" w:rsidR="00C778AA" w:rsidRPr="007F5F29" w:rsidRDefault="00C778AA" w:rsidP="00C778AA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9"/>
          <w:szCs w:val="24"/>
        </w:rPr>
      </w:pPr>
    </w:p>
    <w:p w14:paraId="0B06CCA5" w14:textId="77777777" w:rsidR="00C778AA" w:rsidRPr="007F5F29" w:rsidRDefault="00C778AA" w:rsidP="00C778AA">
      <w:pPr>
        <w:rPr>
          <w:rFonts w:eastAsia="Times New Roman"/>
        </w:rPr>
      </w:pPr>
    </w:p>
    <w:p w14:paraId="1EE57B09" w14:textId="77777777" w:rsidR="00C778AA" w:rsidRPr="007F5F29" w:rsidRDefault="00C778AA" w:rsidP="00C778AA">
      <w:pPr>
        <w:rPr>
          <w:rFonts w:eastAsia="Times New Roman"/>
        </w:rPr>
      </w:pPr>
    </w:p>
    <w:p w14:paraId="778705E0" w14:textId="18F3B00A" w:rsidR="00C778AA" w:rsidRDefault="00234130" w:rsidP="00C778AA">
      <w:pPr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34130">
        <w:rPr>
          <w:rFonts w:ascii="Times New Roman" w:eastAsia="Times New Roman" w:hAnsi="Times New Roman" w:cs="Times New Roman"/>
          <w:b/>
          <w:bCs/>
          <w:sz w:val="28"/>
          <w:szCs w:val="28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b/>
          <w:bCs/>
          <w:sz w:val="28"/>
          <w:szCs w:val="28"/>
        </w:rPr>
        <w:t>THESIS</w:t>
      </w:r>
      <w:proofErr w:type="spellEnd"/>
    </w:p>
    <w:p w14:paraId="57B52A00" w14:textId="77777777" w:rsidR="00234130" w:rsidRPr="007F5F29" w:rsidRDefault="00234130" w:rsidP="00C778AA">
      <w:pPr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4"/>
        </w:rPr>
      </w:pPr>
    </w:p>
    <w:p w14:paraId="383F33BE" w14:textId="77777777" w:rsidR="00234130" w:rsidRDefault="00234130" w:rsidP="00C778AA">
      <w:pPr>
        <w:spacing w:before="43" w:after="0" w:line="240" w:lineRule="auto"/>
        <w:ind w:left="1294" w:right="1175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2" w:name="_Hlk197338501"/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Presented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and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publicly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defended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by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7872552D" w14:textId="77777777" w:rsidR="00234130" w:rsidRDefault="00234130" w:rsidP="00C778AA">
      <w:pPr>
        <w:spacing w:before="43" w:after="0" w:line="240" w:lineRule="auto"/>
        <w:ind w:left="1294" w:right="1175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6420535" w14:textId="6BB0CB40" w:rsidR="00C778AA" w:rsidRPr="007F5F29" w:rsidRDefault="00C778AA" w:rsidP="00C778AA">
      <w:pPr>
        <w:spacing w:before="43" w:after="0" w:line="240" w:lineRule="auto"/>
        <w:ind w:left="1294" w:right="1175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5F29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MIHAI C. ANTONIA</w:t>
      </w:r>
    </w:p>
    <w:bookmarkEnd w:id="2"/>
    <w:p w14:paraId="4DCE9307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8EB460B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44EAC6F3" w14:textId="5224720F" w:rsidR="00C778AA" w:rsidRPr="007F5F29" w:rsidRDefault="00234130" w:rsidP="00C778AA">
      <w:pPr>
        <w:spacing w:before="220" w:after="100" w:afterAutospacing="1" w:line="240" w:lineRule="auto"/>
        <w:ind w:left="2098" w:right="1871" w:firstLine="57"/>
        <w:mirrorIndents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Thesis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title</w:t>
      </w:r>
      <w:proofErr w:type="spellEnd"/>
      <w:r w:rsidR="00C778AA" w:rsidRPr="007F5F29">
        <w:rPr>
          <w:rFonts w:ascii="Times New Roman" w:eastAsia="Times New Roman" w:hAnsi="Times New Roman" w:cs="Times New Roman"/>
          <w:sz w:val="32"/>
          <w:szCs w:val="32"/>
        </w:rPr>
        <w:t>:</w:t>
      </w:r>
    </w:p>
    <w:p w14:paraId="7DDF1F88" w14:textId="55695E87" w:rsidR="00C778AA" w:rsidRPr="007F5F29" w:rsidRDefault="00234130" w:rsidP="00C778AA">
      <w:pPr>
        <w:spacing w:after="0"/>
        <w:ind w:left="1588" w:right="1588" w:firstLine="57"/>
        <w:mirrorIndents/>
        <w:jc w:val="center"/>
        <w:rPr>
          <w:rFonts w:ascii="Times New Roman" w:eastAsia="Times New Roman" w:hAnsi="Times New Roman" w:cs="Times New Roman"/>
          <w:spacing w:val="1"/>
          <w:sz w:val="32"/>
          <w:szCs w:val="32"/>
        </w:rPr>
      </w:pPr>
      <w:bookmarkStart w:id="3" w:name="_Hlk197338512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Regional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Disparities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and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Economic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Growth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in Romania.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Characteristics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and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Trends</w:t>
      </w:r>
      <w:proofErr w:type="spellEnd"/>
    </w:p>
    <w:bookmarkEnd w:id="3"/>
    <w:p w14:paraId="73C99AA4" w14:textId="77777777" w:rsidR="00C778AA" w:rsidRPr="007F5F29" w:rsidRDefault="00C778AA" w:rsidP="00C778AA">
      <w:pPr>
        <w:spacing w:before="220" w:after="0"/>
        <w:ind w:left="3484" w:right="3362" w:firstLine="57"/>
        <w:jc w:val="center"/>
        <w:rPr>
          <w:rFonts w:ascii="Times New Roman" w:eastAsia="Times New Roman" w:hAnsi="Times New Roman" w:cs="Times New Roman"/>
          <w:sz w:val="19"/>
          <w:szCs w:val="24"/>
        </w:rPr>
      </w:pPr>
    </w:p>
    <w:p w14:paraId="2F82B3B8" w14:textId="7569CEEF" w:rsidR="00C778AA" w:rsidRPr="007F5F29" w:rsidRDefault="00234130" w:rsidP="00A67401">
      <w:pPr>
        <w:spacing w:before="100" w:after="0" w:line="240" w:lineRule="auto"/>
        <w:ind w:left="850" w:right="737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Supervisor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A67401" w:rsidRPr="00A67401">
        <w:rPr>
          <w:rFonts w:ascii="Times New Roman" w:eastAsia="Times New Roman" w:hAnsi="Times New Roman" w:cs="Times New Roman"/>
          <w:sz w:val="32"/>
          <w:szCs w:val="32"/>
        </w:rPr>
        <w:t>Professor</w:t>
      </w:r>
      <w:proofErr w:type="spellEnd"/>
      <w:r w:rsidR="00A67401" w:rsidRPr="00A67401">
        <w:rPr>
          <w:rFonts w:ascii="Times New Roman" w:eastAsia="Times New Roman" w:hAnsi="Times New Roman" w:cs="Times New Roman"/>
          <w:sz w:val="32"/>
          <w:szCs w:val="32"/>
        </w:rPr>
        <w:t xml:space="preserve"> Zizi </w:t>
      </w:r>
      <w:proofErr w:type="spellStart"/>
      <w:r w:rsidR="00A67401" w:rsidRPr="00A67401">
        <w:rPr>
          <w:rFonts w:ascii="Times New Roman" w:eastAsia="Times New Roman" w:hAnsi="Times New Roman" w:cs="Times New Roman"/>
          <w:sz w:val="32"/>
          <w:szCs w:val="32"/>
        </w:rPr>
        <w:t>GOSCHIN</w:t>
      </w:r>
      <w:proofErr w:type="spellEnd"/>
      <w:r w:rsidR="00A67401" w:rsidRPr="00A6740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A67401" w:rsidRPr="00A67401">
        <w:rPr>
          <w:rFonts w:ascii="Times New Roman" w:eastAsia="Times New Roman" w:hAnsi="Times New Roman" w:cs="Times New Roman"/>
          <w:sz w:val="32"/>
          <w:szCs w:val="32"/>
        </w:rPr>
        <w:t>PhD</w:t>
      </w:r>
      <w:proofErr w:type="spellEnd"/>
    </w:p>
    <w:p w14:paraId="44355B55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4DFD9C47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156125D0" w14:textId="77777777" w:rsidR="00C778AA" w:rsidRPr="007F5F29" w:rsidRDefault="00C778AA" w:rsidP="00C778AA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4AF4641E" w14:textId="609A2D77" w:rsidR="00C778AA" w:rsidRDefault="00234130" w:rsidP="00C778AA">
      <w:pPr>
        <w:spacing w:before="100" w:after="0" w:line="240" w:lineRule="auto"/>
        <w:ind w:left="1296" w:right="1175"/>
        <w:jc w:val="center"/>
        <w:rPr>
          <w:rFonts w:ascii="Times New Roman" w:eastAsia="Times New Roman" w:hAnsi="Times New Roman" w:cs="Times New Roman"/>
          <w:spacing w:val="-1"/>
          <w:sz w:val="32"/>
          <w:szCs w:val="32"/>
        </w:rPr>
      </w:pP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Committee</w:t>
      </w:r>
      <w:proofErr w:type="spellEnd"/>
      <w:r w:rsidR="00C778AA" w:rsidRPr="007F5F29">
        <w:rPr>
          <w:rFonts w:ascii="Times New Roman" w:eastAsia="Times New Roman" w:hAnsi="Times New Roman" w:cs="Times New Roman"/>
          <w:sz w:val="32"/>
          <w:szCs w:val="32"/>
        </w:rPr>
        <w:t>:</w:t>
      </w:r>
      <w:r w:rsidR="00C778AA" w:rsidRPr="007F5F29"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</w:p>
    <w:p w14:paraId="1CB1BEA6" w14:textId="77777777" w:rsidR="00C778AA" w:rsidRPr="007F5F29" w:rsidRDefault="00C778AA" w:rsidP="00C778AA">
      <w:pPr>
        <w:spacing w:before="100" w:after="0" w:line="240" w:lineRule="auto"/>
        <w:ind w:left="1296" w:right="1175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EB3A86B" w14:textId="49F136B2" w:rsidR="00234130" w:rsidRPr="00234130" w:rsidRDefault="00234130" w:rsidP="00234130">
      <w:pPr>
        <w:tabs>
          <w:tab w:val="left" w:pos="7334"/>
        </w:tabs>
        <w:spacing w:before="1" w:after="0"/>
        <w:ind w:left="57" w:right="-57"/>
        <w:rPr>
          <w:rFonts w:ascii="Times New Roman" w:eastAsia="Times New Roman" w:hAnsi="Times New Roman" w:cs="Times New Roman"/>
          <w:sz w:val="24"/>
          <w:szCs w:val="24"/>
          <w:u w:val="dotted"/>
        </w:rPr>
      </w:pP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Professor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Claudiu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HERȚELIU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(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Chair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) –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Bucharest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University of Economic Studies</w:t>
      </w:r>
    </w:p>
    <w:p w14:paraId="5D50FDE4" w14:textId="2FF166B4" w:rsidR="00234130" w:rsidRPr="00234130" w:rsidRDefault="00234130" w:rsidP="00234130">
      <w:pPr>
        <w:tabs>
          <w:tab w:val="left" w:pos="7334"/>
        </w:tabs>
        <w:spacing w:before="1" w:after="0"/>
        <w:ind w:left="57" w:right="-57"/>
        <w:rPr>
          <w:rFonts w:ascii="Times New Roman" w:eastAsia="Times New Roman" w:hAnsi="Times New Roman" w:cs="Times New Roman"/>
          <w:sz w:val="24"/>
          <w:szCs w:val="24"/>
          <w:u w:val="dotted"/>
        </w:rPr>
      </w:pP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Professor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</w:t>
      </w:r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Valentina VASILE</w:t>
      </w:r>
      <w:r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(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Reviewer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) – Institute of National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Economy</w:t>
      </w:r>
      <w:proofErr w:type="spellEnd"/>
    </w:p>
    <w:p w14:paraId="0728F8AF" w14:textId="2F8D3B09" w:rsidR="00234130" w:rsidRPr="00234130" w:rsidRDefault="00234130" w:rsidP="00234130">
      <w:pPr>
        <w:tabs>
          <w:tab w:val="left" w:pos="7334"/>
        </w:tabs>
        <w:spacing w:before="1" w:after="0"/>
        <w:ind w:left="57" w:right="-57"/>
        <w:rPr>
          <w:rFonts w:ascii="Times New Roman" w:eastAsia="Times New Roman" w:hAnsi="Times New Roman" w:cs="Times New Roman"/>
          <w:sz w:val="24"/>
          <w:szCs w:val="24"/>
          <w:u w:val="dotted"/>
        </w:rPr>
      </w:pP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Professor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Elena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DRUICĂ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(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Reviewer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) – University of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Bucharest</w:t>
      </w:r>
      <w:proofErr w:type="spellEnd"/>
    </w:p>
    <w:p w14:paraId="49D917C8" w14:textId="52AD855D" w:rsidR="00234130" w:rsidRPr="00234130" w:rsidRDefault="00234130" w:rsidP="00234130">
      <w:pPr>
        <w:tabs>
          <w:tab w:val="left" w:pos="7334"/>
        </w:tabs>
        <w:spacing w:before="1" w:after="0"/>
        <w:ind w:left="57" w:right="-57"/>
        <w:rPr>
          <w:rFonts w:ascii="Times New Roman" w:eastAsia="Times New Roman" w:hAnsi="Times New Roman" w:cs="Times New Roman"/>
          <w:sz w:val="24"/>
          <w:szCs w:val="24"/>
          <w:u w:val="dotted"/>
        </w:rPr>
      </w:pP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Professor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Emilia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ȚIȚAN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(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Reviewer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) –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Bucharest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University of Economic Studies</w:t>
      </w:r>
    </w:p>
    <w:p w14:paraId="1816DB9F" w14:textId="77734EA8" w:rsidR="00C778AA" w:rsidRDefault="00234130" w:rsidP="00234130">
      <w:pPr>
        <w:tabs>
          <w:tab w:val="left" w:pos="7334"/>
        </w:tabs>
        <w:spacing w:before="1" w:after="0"/>
        <w:ind w:left="57" w:right="-5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Professor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Zizi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GOSCHIN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(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Supervisor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) – </w:t>
      </w:r>
      <w:proofErr w:type="spellStart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>Bucharest</w:t>
      </w:r>
      <w:proofErr w:type="spellEnd"/>
      <w:r w:rsidRPr="00234130">
        <w:rPr>
          <w:rFonts w:ascii="Times New Roman" w:eastAsia="Times New Roman" w:hAnsi="Times New Roman" w:cs="Times New Roman"/>
          <w:sz w:val="24"/>
          <w:szCs w:val="24"/>
          <w:u w:val="dotted"/>
        </w:rPr>
        <w:t xml:space="preserve"> University of Economic Studies</w:t>
      </w:r>
    </w:p>
    <w:p w14:paraId="3FF41C88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12F768F9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14:paraId="3882CA96" w14:textId="2E4D4429" w:rsidR="00C778AA" w:rsidRDefault="00C778AA" w:rsidP="00C778AA">
      <w:pPr>
        <w:spacing w:before="100" w:after="0" w:line="240" w:lineRule="auto"/>
        <w:ind w:left="1295" w:right="1175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r w:rsidRPr="007F5F29">
        <w:rPr>
          <w:rFonts w:ascii="Times New Roman" w:eastAsia="Times New Roman" w:hAnsi="Times New Roman" w:cs="Times New Roman"/>
          <w:sz w:val="24"/>
          <w:szCs w:val="24"/>
        </w:rPr>
        <w:t>Buc</w:t>
      </w:r>
      <w:r w:rsidR="00A67401">
        <w:rPr>
          <w:rFonts w:ascii="Times New Roman" w:eastAsia="Times New Roman" w:hAnsi="Times New Roman" w:cs="Times New Roman"/>
          <w:sz w:val="24"/>
          <w:szCs w:val="24"/>
        </w:rPr>
        <w:t>harest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F29">
        <w:rPr>
          <w:rFonts w:ascii="Times New Roman" w:eastAsia="Times New Roman" w:hAnsi="Times New Roman" w:cs="Times New Roman"/>
          <w:spacing w:val="-1"/>
          <w:sz w:val="24"/>
          <w:szCs w:val="24"/>
        </w:rPr>
        <w:t>2025</w:t>
      </w:r>
    </w:p>
    <w:p w14:paraId="0CA2A3D4" w14:textId="77777777" w:rsidR="00C778AA" w:rsidRDefault="00C778AA" w:rsidP="00C778AA">
      <w:pPr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 w:type="page"/>
      </w:r>
    </w:p>
    <w:p w14:paraId="5673AC7E" w14:textId="77777777" w:rsidR="00C778AA" w:rsidRPr="007F5F29" w:rsidRDefault="00C778AA" w:rsidP="00C778AA">
      <w:pPr>
        <w:spacing w:before="100" w:after="0" w:line="240" w:lineRule="auto"/>
        <w:ind w:left="1295" w:right="1175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778AA" w:rsidRPr="007F5F29" w:rsidSect="00F0169F">
          <w:footerReference w:type="default" r:id="rId8"/>
          <w:pgSz w:w="12240" w:h="15840"/>
          <w:pgMar w:top="1134" w:right="1134" w:bottom="1134" w:left="1418" w:header="720" w:footer="720" w:gutter="0"/>
          <w:cols w:space="720"/>
          <w:titlePg/>
          <w:docGrid w:linePitch="360"/>
        </w:sectPr>
      </w:pPr>
    </w:p>
    <w:p w14:paraId="2EAD4B9F" w14:textId="77777777" w:rsidR="00C778AA" w:rsidRPr="007F5F29" w:rsidRDefault="00C778AA" w:rsidP="00C778AA">
      <w:pPr>
        <w:spacing w:before="100" w:after="0" w:line="240" w:lineRule="auto"/>
        <w:ind w:left="1295" w:right="117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93AD12D" w14:textId="77777777" w:rsidR="00C778AA" w:rsidRPr="007F5F29" w:rsidRDefault="00C778AA" w:rsidP="00C778AA">
      <w:pPr>
        <w:rPr>
          <w:rFonts w:ascii="Times New Roman" w:hAnsi="Times New Roman" w:cs="Times New Roman"/>
          <w:sz w:val="44"/>
          <w:szCs w:val="44"/>
        </w:rPr>
      </w:pPr>
    </w:p>
    <w:p w14:paraId="707790F3" w14:textId="77777777" w:rsidR="00C778AA" w:rsidRPr="007F5F29" w:rsidRDefault="00C778AA" w:rsidP="00C778AA">
      <w:pPr>
        <w:rPr>
          <w:rFonts w:ascii="Times New Roman" w:hAnsi="Times New Roman" w:cs="Times New Roman"/>
          <w:sz w:val="44"/>
          <w:szCs w:val="44"/>
        </w:rPr>
      </w:pPr>
    </w:p>
    <w:p w14:paraId="4E56D8BB" w14:textId="5C24B803" w:rsidR="00234130" w:rsidRDefault="00234130" w:rsidP="00C778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34130">
        <w:rPr>
          <w:rFonts w:ascii="Times New Roman" w:eastAsia="Times New Roman" w:hAnsi="Times New Roman" w:cs="Times New Roman"/>
          <w:b/>
          <w:sz w:val="28"/>
          <w:szCs w:val="28"/>
        </w:rPr>
        <w:t>BUCHAREST</w:t>
      </w:r>
      <w:proofErr w:type="spellEnd"/>
      <w:r w:rsidRPr="00234130">
        <w:rPr>
          <w:rFonts w:ascii="Times New Roman" w:eastAsia="Times New Roman" w:hAnsi="Times New Roman" w:cs="Times New Roman"/>
          <w:b/>
          <w:sz w:val="28"/>
          <w:szCs w:val="28"/>
        </w:rPr>
        <w:t xml:space="preserve"> UNIVERSITY OF ECONOMIC STUDIES</w:t>
      </w:r>
    </w:p>
    <w:p w14:paraId="07B42874" w14:textId="77777777" w:rsidR="00A67401" w:rsidRDefault="00A67401" w:rsidP="00C778A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BCF9CB" w14:textId="2580AA0E" w:rsidR="00A67401" w:rsidRDefault="00A67401" w:rsidP="00A6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Council for Doctoral University Studies</w:t>
      </w:r>
    </w:p>
    <w:p w14:paraId="5408B29A" w14:textId="77777777" w:rsidR="00A67401" w:rsidRPr="00A67401" w:rsidRDefault="00A67401" w:rsidP="00A6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274DB07" w14:textId="4FC7A5E7" w:rsidR="00C778AA" w:rsidRPr="007F5F29" w:rsidRDefault="00A67401" w:rsidP="00A67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Doctoral </w:t>
      </w:r>
      <w:proofErr w:type="spellStart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School</w:t>
      </w:r>
      <w:proofErr w:type="spellEnd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of </w:t>
      </w:r>
      <w:proofErr w:type="spellStart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Cybernetics</w:t>
      </w:r>
      <w:proofErr w:type="spellEnd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and</w:t>
      </w:r>
      <w:proofErr w:type="spellEnd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Economic </w:t>
      </w:r>
      <w:proofErr w:type="spellStart"/>
      <w:r w:rsidRP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Statistics</w:t>
      </w:r>
      <w:proofErr w:type="spellEnd"/>
    </w:p>
    <w:p w14:paraId="3803996C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7D21A410" w14:textId="6CB89DC7" w:rsidR="00C778AA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189C159" w14:textId="1CCB3618" w:rsidR="00A67401" w:rsidRDefault="00A67401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AE70A7E" w14:textId="77777777" w:rsidR="00A67401" w:rsidRPr="007F5F29" w:rsidRDefault="00A67401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0EA0063B" w14:textId="77777777" w:rsidR="00C778AA" w:rsidRPr="007F5F29" w:rsidRDefault="00C778AA" w:rsidP="00C778AA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4"/>
        </w:rPr>
      </w:pPr>
    </w:p>
    <w:p w14:paraId="40DBF9EF" w14:textId="6B621E89" w:rsidR="00C778AA" w:rsidRDefault="00A67401" w:rsidP="00C778AA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dotted"/>
        </w:rPr>
      </w:pPr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Regional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Disparities</w:t>
      </w:r>
      <w:proofErr w:type="spellEnd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and</w:t>
      </w:r>
      <w:proofErr w:type="spellEnd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 Economic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Growth</w:t>
      </w:r>
      <w:proofErr w:type="spellEnd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 in Romania.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Characteristics</w:t>
      </w:r>
      <w:proofErr w:type="spellEnd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and</w:t>
      </w:r>
      <w:proofErr w:type="spellEnd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 xml:space="preserve"> </w:t>
      </w:r>
      <w:proofErr w:type="spellStart"/>
      <w:r w:rsidRPr="00A67401">
        <w:rPr>
          <w:rFonts w:ascii="Times New Roman" w:eastAsia="Times New Roman" w:hAnsi="Times New Roman" w:cs="Times New Roman"/>
          <w:b/>
          <w:sz w:val="32"/>
          <w:szCs w:val="32"/>
          <w:u w:val="dotted"/>
        </w:rPr>
        <w:t>Trends</w:t>
      </w:r>
      <w:proofErr w:type="spellEnd"/>
    </w:p>
    <w:p w14:paraId="2E3A4B82" w14:textId="0D6F76B2" w:rsidR="00A67401" w:rsidRDefault="00A67401" w:rsidP="00C778AA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dotted"/>
        </w:rPr>
      </w:pPr>
    </w:p>
    <w:p w14:paraId="0829548C" w14:textId="349D3615" w:rsidR="00A67401" w:rsidRDefault="00A67401" w:rsidP="00C778AA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dotted"/>
        </w:rPr>
      </w:pPr>
    </w:p>
    <w:p w14:paraId="0E309873" w14:textId="79553EED" w:rsidR="00A67401" w:rsidRDefault="00A67401" w:rsidP="00C778AA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dotted"/>
        </w:rPr>
      </w:pPr>
    </w:p>
    <w:p w14:paraId="565C116B" w14:textId="77777777" w:rsidR="00A67401" w:rsidRPr="007F5F29" w:rsidRDefault="00A67401" w:rsidP="00C778AA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2102282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F5F29">
        <w:rPr>
          <w:rFonts w:ascii="Times New Roman" w:eastAsia="Times New Roman" w:hAnsi="Times New Roman" w:cs="Times New Roman"/>
          <w:sz w:val="32"/>
          <w:szCs w:val="32"/>
          <w:u w:val="dotted"/>
        </w:rPr>
        <w:t>MIHAI C. ANTONIA</w:t>
      </w:r>
    </w:p>
    <w:p w14:paraId="5008C984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7C27A331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17AC91A1" w14:textId="77777777" w:rsidR="00C778AA" w:rsidRPr="007F5F29" w:rsidRDefault="00C778AA" w:rsidP="00C778AA">
      <w:pPr>
        <w:spacing w:before="5" w:after="0" w:line="240" w:lineRule="auto"/>
        <w:jc w:val="center"/>
        <w:rPr>
          <w:rFonts w:ascii="Times New Roman" w:eastAsia="Times New Roman" w:hAnsi="Times New Roman" w:cs="Times New Roman"/>
          <w:sz w:val="25"/>
          <w:szCs w:val="24"/>
        </w:rPr>
      </w:pPr>
    </w:p>
    <w:p w14:paraId="525B86A8" w14:textId="77777777" w:rsidR="00C778AA" w:rsidRPr="007F5F29" w:rsidRDefault="00C778AA" w:rsidP="00C778AA">
      <w:pPr>
        <w:spacing w:before="5" w:after="0" w:line="240" w:lineRule="auto"/>
        <w:jc w:val="center"/>
        <w:rPr>
          <w:rFonts w:ascii="Times New Roman" w:eastAsia="Times New Roman" w:hAnsi="Times New Roman" w:cs="Times New Roman"/>
          <w:sz w:val="25"/>
          <w:szCs w:val="24"/>
        </w:rPr>
      </w:pPr>
    </w:p>
    <w:p w14:paraId="1C49CB93" w14:textId="77777777" w:rsidR="00C778AA" w:rsidRPr="007F5F29" w:rsidRDefault="00C778AA" w:rsidP="00C778AA">
      <w:pPr>
        <w:spacing w:before="5" w:after="0" w:line="240" w:lineRule="auto"/>
        <w:jc w:val="center"/>
        <w:rPr>
          <w:rFonts w:ascii="Times New Roman" w:eastAsia="Times New Roman" w:hAnsi="Times New Roman" w:cs="Times New Roman"/>
          <w:sz w:val="25"/>
          <w:szCs w:val="24"/>
        </w:rPr>
      </w:pPr>
    </w:p>
    <w:p w14:paraId="5613997F" w14:textId="63DC2A47" w:rsidR="00C778AA" w:rsidRPr="007F5F29" w:rsidRDefault="00A67401" w:rsidP="00C778AA">
      <w:pPr>
        <w:spacing w:before="100" w:after="0" w:line="240" w:lineRule="auto"/>
        <w:ind w:left="1296" w:right="1173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PhD</w:t>
      </w:r>
      <w:proofErr w:type="spellEnd"/>
      <w:r w:rsidRPr="0023413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234130">
        <w:rPr>
          <w:rFonts w:ascii="Times New Roman" w:eastAsia="Times New Roman" w:hAnsi="Times New Roman" w:cs="Times New Roman"/>
          <w:sz w:val="32"/>
          <w:szCs w:val="32"/>
        </w:rPr>
        <w:t>Supervisor</w:t>
      </w:r>
      <w:proofErr w:type="spellEnd"/>
      <w:r w:rsidR="00C778AA" w:rsidRPr="007F5F29">
        <w:rPr>
          <w:rFonts w:ascii="Times New Roman" w:eastAsia="Times New Roman" w:hAnsi="Times New Roman" w:cs="Times New Roman"/>
          <w:sz w:val="32"/>
          <w:szCs w:val="32"/>
        </w:rPr>
        <w:t>:</w:t>
      </w:r>
      <w:r w:rsidR="00C778AA" w:rsidRPr="007F5F29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proofErr w:type="spellStart"/>
      <w:r w:rsidRPr="00A67401">
        <w:rPr>
          <w:rFonts w:ascii="Times New Roman" w:eastAsia="Times New Roman" w:hAnsi="Times New Roman" w:cs="Times New Roman"/>
          <w:sz w:val="32"/>
          <w:szCs w:val="32"/>
        </w:rPr>
        <w:t>Professor</w:t>
      </w:r>
      <w:proofErr w:type="spellEnd"/>
      <w:r w:rsidRPr="00A67401">
        <w:rPr>
          <w:rFonts w:ascii="Times New Roman" w:eastAsia="Times New Roman" w:hAnsi="Times New Roman" w:cs="Times New Roman"/>
          <w:sz w:val="32"/>
          <w:szCs w:val="32"/>
        </w:rPr>
        <w:t xml:space="preserve"> Zizi </w:t>
      </w:r>
      <w:proofErr w:type="spellStart"/>
      <w:r w:rsidRPr="00A67401">
        <w:rPr>
          <w:rFonts w:ascii="Times New Roman" w:eastAsia="Times New Roman" w:hAnsi="Times New Roman" w:cs="Times New Roman"/>
          <w:sz w:val="32"/>
          <w:szCs w:val="32"/>
        </w:rPr>
        <w:t>GOSCHIN</w:t>
      </w:r>
      <w:proofErr w:type="spellEnd"/>
      <w:r w:rsidRPr="00A6740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A67401">
        <w:rPr>
          <w:rFonts w:ascii="Times New Roman" w:eastAsia="Times New Roman" w:hAnsi="Times New Roman" w:cs="Times New Roman"/>
          <w:sz w:val="32"/>
          <w:szCs w:val="32"/>
        </w:rPr>
        <w:t>PhD</w:t>
      </w:r>
      <w:proofErr w:type="spellEnd"/>
    </w:p>
    <w:p w14:paraId="48F487D6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80BE964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C059A90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6E075C1A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17CA96A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467C119D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0BC802A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7A8D93B6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4689FC2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CC5AC04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26650DCA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0DCECD49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1A62742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6E3D0297" w14:textId="77777777" w:rsidR="00C778AA" w:rsidRPr="007F5F29" w:rsidRDefault="00C778AA" w:rsidP="00C778A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35993F1C" w14:textId="77777777" w:rsidR="00C778AA" w:rsidRPr="007F5F29" w:rsidRDefault="00C778AA" w:rsidP="00C778AA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14:paraId="5316F082" w14:textId="5CDE6DBC" w:rsidR="00C778AA" w:rsidRDefault="00C778AA" w:rsidP="00C778A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dotted"/>
        </w:rPr>
      </w:pPr>
      <w:proofErr w:type="spellStart"/>
      <w:r w:rsidRPr="007F5F29">
        <w:rPr>
          <w:rFonts w:ascii="Times New Roman" w:eastAsia="Times New Roman" w:hAnsi="Times New Roman" w:cs="Times New Roman"/>
          <w:b/>
          <w:bCs/>
          <w:sz w:val="32"/>
          <w:szCs w:val="32"/>
        </w:rPr>
        <w:t>Buc</w:t>
      </w:r>
      <w:r w:rsidR="00A67401">
        <w:rPr>
          <w:rFonts w:ascii="Times New Roman" w:eastAsia="Times New Roman" w:hAnsi="Times New Roman" w:cs="Times New Roman"/>
          <w:b/>
          <w:bCs/>
          <w:sz w:val="32"/>
          <w:szCs w:val="32"/>
        </w:rPr>
        <w:t>harest</w:t>
      </w:r>
      <w:proofErr w:type="spellEnd"/>
      <w:r w:rsidRPr="007F5F29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7F5F29">
        <w:rPr>
          <w:rFonts w:ascii="Times New Roman" w:eastAsia="Times New Roman" w:hAnsi="Times New Roman" w:cs="Times New Roman"/>
          <w:b/>
          <w:bCs/>
          <w:sz w:val="32"/>
          <w:szCs w:val="32"/>
          <w:u w:val="dotted"/>
        </w:rPr>
        <w:t>2025</w:t>
      </w:r>
    </w:p>
    <w:p w14:paraId="77751B56" w14:textId="77777777" w:rsidR="00A67401" w:rsidRPr="00C0638D" w:rsidRDefault="00A67401" w:rsidP="00A6740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38D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62A6A302" w14:textId="77777777" w:rsidR="00A67401" w:rsidRPr="00C0638D" w:rsidRDefault="00A67401" w:rsidP="00A674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38D">
        <w:rPr>
          <w:rFonts w:ascii="Times New Roman" w:hAnsi="Times New Roman" w:cs="Times New Roman"/>
          <w:sz w:val="24"/>
          <w:szCs w:val="24"/>
        </w:rPr>
        <w:t xml:space="preserve">Regional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 Romania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remain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 central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impact on social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balanced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convergence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gaps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for social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stability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competitiveness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public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>.</w:t>
      </w:r>
    </w:p>
    <w:p w14:paraId="2DC86BCE" w14:textId="77777777" w:rsidR="00A67401" w:rsidRPr="00C0638D" w:rsidRDefault="00A67401" w:rsidP="00A674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38D">
        <w:rPr>
          <w:rFonts w:ascii="Times New Roman" w:hAnsi="Times New Roman" w:cs="Times New Roman"/>
          <w:sz w:val="24"/>
          <w:szCs w:val="24"/>
        </w:rPr>
        <w:t xml:space="preserve">Romania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sustained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period 2000–2023, but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distributed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evenly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Bucharest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-Ilfov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GDP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capita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over 140%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North-East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stands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half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profound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divides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poles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lagging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capital,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entrepreneurial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varying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capacities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adapt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crises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recession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COVID-19 pandemic.</w:t>
      </w:r>
    </w:p>
    <w:p w14:paraId="7CDC7CC6" w14:textId="77777777" w:rsidR="00A67401" w:rsidRPr="00C0638D" w:rsidRDefault="00A67401" w:rsidP="00A674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38D">
        <w:rPr>
          <w:rFonts w:ascii="Times New Roman" w:hAnsi="Times New Roman" w:cs="Times New Roman"/>
          <w:sz w:val="24"/>
          <w:szCs w:val="24"/>
        </w:rPr>
        <w:t xml:space="preserve">For a more comprehensive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proposes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index of social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tourism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sport,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utilities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index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a central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tool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 econometric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investigations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approached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a determinant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catalyst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county-level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convergence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highlights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dimensions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performance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regional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>.</w:t>
      </w:r>
    </w:p>
    <w:p w14:paraId="31ABA7F3" w14:textId="77777777" w:rsidR="00A67401" w:rsidRPr="00C0638D" w:rsidRDefault="00A67401" w:rsidP="00A674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38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impact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Romania’s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EU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accession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COVID-19 pandemic,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moments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reshaped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captures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exogenous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shocks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influenced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trajectories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counties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>.</w:t>
      </w:r>
    </w:p>
    <w:p w14:paraId="2156DE09" w14:textId="77777777" w:rsidR="00A67401" w:rsidRPr="00C0638D" w:rsidRDefault="00A67401" w:rsidP="00A6740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0638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direct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implications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for public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allocation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funds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favorable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efficient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Differentiated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 focus on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index of social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analyses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dynamic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spatial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econometrics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perspective on regional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formulates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economic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stronger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38D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Pr="00C0638D">
        <w:rPr>
          <w:rFonts w:ascii="Times New Roman" w:hAnsi="Times New Roman" w:cs="Times New Roman"/>
          <w:sz w:val="24"/>
          <w:szCs w:val="24"/>
        </w:rPr>
        <w:t>.</w:t>
      </w:r>
    </w:p>
    <w:p w14:paraId="5E0A8EAD" w14:textId="7571E8F4" w:rsidR="00C778AA" w:rsidRDefault="00C778AA" w:rsidP="00C77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02C80F" w14:textId="77777777" w:rsidR="00A67401" w:rsidRPr="00C0638D" w:rsidRDefault="00A67401" w:rsidP="00C77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106946" w14:textId="77777777" w:rsidR="00C778AA" w:rsidRPr="00C0638D" w:rsidRDefault="00C778AA" w:rsidP="00C77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A39645" w14:textId="77777777" w:rsidR="00C778AA" w:rsidRPr="00C0638D" w:rsidRDefault="00C778AA" w:rsidP="00C778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D2104" w14:textId="77777777" w:rsidR="00A67401" w:rsidRDefault="00A67401" w:rsidP="00A67401">
      <w:pPr>
        <w:pStyle w:val="TOC1"/>
        <w:tabs>
          <w:tab w:val="right" w:leader="dot" w:pos="9678"/>
        </w:tabs>
        <w:rPr>
          <w:rFonts w:ascii="Times New Roman" w:hAnsi="Times New Roman" w:cs="Times New Roman"/>
          <w:sz w:val="24"/>
          <w:szCs w:val="24"/>
        </w:rPr>
      </w:pPr>
      <w:r w:rsidRPr="00A67401">
        <w:rPr>
          <w:rFonts w:ascii="Times New Roman" w:hAnsi="Times New Roman" w:cs="Times New Roman"/>
          <w:sz w:val="24"/>
          <w:szCs w:val="24"/>
        </w:rPr>
        <w:lastRenderedPageBreak/>
        <w:t>Table of Contents</w:t>
      </w:r>
    </w:p>
    <w:sdt>
      <w:sdtPr>
        <w:rPr>
          <w:rFonts w:ascii="Times New Roman" w:eastAsiaTheme="minorHAnsi" w:hAnsi="Times New Roman" w:cs="Times New Roman"/>
          <w:b/>
          <w:i/>
          <w:smallCaps/>
        </w:rPr>
        <w:id w:val="195132101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/>
          <w:i w:val="0"/>
          <w:smallCaps w:val="0"/>
          <w:noProof/>
          <w:sz w:val="18"/>
          <w:szCs w:val="18"/>
        </w:rPr>
      </w:sdtEndPr>
      <w:sdtContent>
        <w:p w14:paraId="45B77D6A" w14:textId="197B62E1" w:rsidR="00A67401" w:rsidRDefault="00C778AA" w:rsidP="00A67401">
          <w:pPr>
            <w:pStyle w:val="TOC1"/>
            <w:tabs>
              <w:tab w:val="right" w:leader="dot" w:pos="9678"/>
            </w:tabs>
          </w:pPr>
          <w:r w:rsidRPr="00E91646">
            <w:rPr>
              <w:rFonts w:ascii="Times New Roman" w:hAnsi="Times New Roman" w:cs="Times New Roman"/>
            </w:rPr>
            <w:fldChar w:fldCharType="begin"/>
          </w:r>
          <w:r w:rsidRPr="00E91646">
            <w:rPr>
              <w:rFonts w:ascii="Times New Roman" w:hAnsi="Times New Roman" w:cs="Times New Roman"/>
            </w:rPr>
            <w:instrText xml:space="preserve"> TOC \o "1-3" \h \z \u </w:instrText>
          </w:r>
          <w:r w:rsidRPr="00E91646">
            <w:rPr>
              <w:rFonts w:ascii="Times New Roman" w:hAnsi="Times New Roman" w:cs="Times New Roman"/>
            </w:rPr>
            <w:fldChar w:fldCharType="separate"/>
          </w:r>
          <w:r w:rsidR="00A67401" w:rsidRPr="00A67401">
            <w:t xml:space="preserve"> </w:t>
          </w:r>
          <w:proofErr w:type="spellStart"/>
          <w:r w:rsidR="00A67401">
            <w:t>Introduction</w:t>
          </w:r>
          <w:proofErr w:type="spellEnd"/>
          <w:r w:rsidR="00A67401">
            <w:tab/>
            <w:t>7</w:t>
          </w:r>
        </w:p>
        <w:p w14:paraId="2B5332D6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CHAPTER</w:t>
          </w:r>
          <w:proofErr w:type="spellEnd"/>
          <w:r>
            <w:t xml:space="preserve"> 1. The </w:t>
          </w:r>
          <w:proofErr w:type="spellStart"/>
          <w:r>
            <w:t>Composite</w:t>
          </w:r>
          <w:proofErr w:type="spellEnd"/>
          <w:r>
            <w:t xml:space="preserve"> Index of Social </w:t>
          </w:r>
          <w:proofErr w:type="spellStart"/>
          <w:r>
            <w:t>Inequalities</w:t>
          </w:r>
          <w:proofErr w:type="spellEnd"/>
          <w:r>
            <w:t xml:space="preserve">: A Multidimensional </w:t>
          </w:r>
          <w:proofErr w:type="spellStart"/>
          <w:r>
            <w:t>Approach</w:t>
          </w:r>
          <w:proofErr w:type="spellEnd"/>
          <w:r>
            <w:tab/>
            <w:t>12</w:t>
          </w:r>
        </w:p>
        <w:p w14:paraId="31D201BA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1.2 </w:t>
          </w:r>
          <w:proofErr w:type="spellStart"/>
          <w:r>
            <w:t>Methodological</w:t>
          </w:r>
          <w:proofErr w:type="spellEnd"/>
          <w:r>
            <w:t xml:space="preserve"> </w:t>
          </w:r>
          <w:proofErr w:type="spellStart"/>
          <w:r>
            <w:t>Foundations</w:t>
          </w:r>
          <w:proofErr w:type="spellEnd"/>
          <w:r>
            <w:t xml:space="preserve"> of Social </w:t>
          </w:r>
          <w:proofErr w:type="spellStart"/>
          <w:r>
            <w:t>Inequality</w:t>
          </w:r>
          <w:proofErr w:type="spellEnd"/>
          <w:r>
            <w:t xml:space="preserve"> </w:t>
          </w:r>
          <w:proofErr w:type="spellStart"/>
          <w:r>
            <w:t>Analysis</w:t>
          </w:r>
          <w:proofErr w:type="spellEnd"/>
          <w:r>
            <w:tab/>
            <w:t>16</w:t>
          </w:r>
        </w:p>
        <w:p w14:paraId="60990912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1.3 </w:t>
          </w:r>
          <w:proofErr w:type="spellStart"/>
          <w:r>
            <w:t>Selection</w:t>
          </w:r>
          <w:proofErr w:type="spellEnd"/>
          <w:r>
            <w:t xml:space="preserve"> of </w:t>
          </w:r>
          <w:proofErr w:type="spellStart"/>
          <w:r>
            <w:t>Indicators</w:t>
          </w:r>
          <w:proofErr w:type="spellEnd"/>
          <w:r>
            <w:t xml:space="preserve">. Building an </w:t>
          </w:r>
          <w:proofErr w:type="spellStart"/>
          <w:r>
            <w:t>Overview</w:t>
          </w:r>
          <w:proofErr w:type="spellEnd"/>
          <w:r>
            <w:t xml:space="preserve"> of Social </w:t>
          </w:r>
          <w:proofErr w:type="spellStart"/>
          <w:r>
            <w:t>Inequalities</w:t>
          </w:r>
          <w:proofErr w:type="spellEnd"/>
          <w:r>
            <w:tab/>
            <w:t>21</w:t>
          </w:r>
        </w:p>
        <w:p w14:paraId="69FDE2D6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1.4 </w:t>
          </w:r>
          <w:proofErr w:type="spellStart"/>
          <w:r>
            <w:t>Analysis</w:t>
          </w:r>
          <w:proofErr w:type="spellEnd"/>
          <w:r>
            <w:t xml:space="preserve"> of Individual </w:t>
          </w:r>
          <w:proofErr w:type="spellStart"/>
          <w:r>
            <w:t>Indicators</w:t>
          </w:r>
          <w:proofErr w:type="spellEnd"/>
          <w:r>
            <w:tab/>
            <w:t>25</w:t>
          </w:r>
        </w:p>
        <w:p w14:paraId="4BF409C7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1.5 </w:t>
          </w:r>
          <w:proofErr w:type="spellStart"/>
          <w:r>
            <w:t>Calculation</w:t>
          </w:r>
          <w:proofErr w:type="spellEnd"/>
          <w:r>
            <w:t xml:space="preserve"> of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Composite</w:t>
          </w:r>
          <w:proofErr w:type="spellEnd"/>
          <w:r>
            <w:t xml:space="preserve"> Index of Social </w:t>
          </w:r>
          <w:proofErr w:type="spellStart"/>
          <w:r>
            <w:t>Inequalities</w:t>
          </w:r>
          <w:proofErr w:type="spellEnd"/>
          <w:r>
            <w:t xml:space="preserve">. </w:t>
          </w:r>
          <w:proofErr w:type="spellStart"/>
          <w:r>
            <w:t>Results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Interpretations</w:t>
          </w:r>
          <w:proofErr w:type="spellEnd"/>
          <w:r>
            <w:tab/>
            <w:t>57</w:t>
          </w:r>
        </w:p>
        <w:p w14:paraId="6C27EF8E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1.6 Social </w:t>
          </w:r>
          <w:proofErr w:type="spellStart"/>
          <w:r>
            <w:t>Inequalities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Economic </w:t>
          </w:r>
          <w:proofErr w:type="spellStart"/>
          <w:r>
            <w:t>Growth</w:t>
          </w:r>
          <w:proofErr w:type="spellEnd"/>
          <w:r>
            <w:t xml:space="preserve">. </w:t>
          </w:r>
          <w:proofErr w:type="spellStart"/>
          <w:r>
            <w:t>Evolution</w:t>
          </w:r>
          <w:proofErr w:type="spellEnd"/>
          <w:r>
            <w:t xml:space="preserve"> of </w:t>
          </w:r>
          <w:proofErr w:type="spellStart"/>
          <w:r>
            <w:t>Inequalities</w:t>
          </w:r>
          <w:proofErr w:type="spellEnd"/>
          <w:r>
            <w:t xml:space="preserve"> in </w:t>
          </w:r>
          <w:proofErr w:type="spellStart"/>
          <w:r>
            <w:t>Relation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</w:t>
          </w:r>
          <w:proofErr w:type="spellStart"/>
          <w:r>
            <w:t>GDP</w:t>
          </w:r>
          <w:proofErr w:type="spellEnd"/>
          <w:r>
            <w:tab/>
            <w:t>75</w:t>
          </w:r>
        </w:p>
        <w:p w14:paraId="531E19BD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1.7 </w:t>
          </w:r>
          <w:proofErr w:type="spellStart"/>
          <w:r>
            <w:t>Conclusions</w:t>
          </w:r>
          <w:proofErr w:type="spellEnd"/>
          <w:r>
            <w:tab/>
            <w:t>77</w:t>
          </w:r>
        </w:p>
        <w:p w14:paraId="44CE4AF1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CHAPTER</w:t>
          </w:r>
          <w:proofErr w:type="spellEnd"/>
          <w:r>
            <w:t xml:space="preserve"> 2. </w:t>
          </w:r>
          <w:proofErr w:type="spellStart"/>
          <w:r>
            <w:t>Evolution</w:t>
          </w:r>
          <w:proofErr w:type="spellEnd"/>
          <w:r>
            <w:t xml:space="preserve"> of </w:t>
          </w:r>
          <w:proofErr w:type="spellStart"/>
          <w:r>
            <w:t>GDP</w:t>
          </w:r>
          <w:proofErr w:type="spellEnd"/>
          <w:r>
            <w:t xml:space="preserve"> in Romania </w:t>
          </w:r>
          <w:proofErr w:type="spellStart"/>
          <w:r>
            <w:t>between</w:t>
          </w:r>
          <w:proofErr w:type="spellEnd"/>
          <w:r>
            <w:t xml:space="preserve"> 2000 </w:t>
          </w:r>
          <w:proofErr w:type="spellStart"/>
          <w:r>
            <w:t>and</w:t>
          </w:r>
          <w:proofErr w:type="spellEnd"/>
          <w:r>
            <w:t xml:space="preserve"> 2023. </w:t>
          </w:r>
          <w:proofErr w:type="spellStart"/>
          <w:r>
            <w:t>Trends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Determinants</w:t>
          </w:r>
          <w:proofErr w:type="spellEnd"/>
          <w:r>
            <w:tab/>
            <w:t>78</w:t>
          </w:r>
        </w:p>
        <w:p w14:paraId="391DCCE1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2.1 </w:t>
          </w:r>
          <w:proofErr w:type="spellStart"/>
          <w:r>
            <w:t>Analysis</w:t>
          </w:r>
          <w:proofErr w:type="spellEnd"/>
          <w:r>
            <w:t xml:space="preserve"> of Economic </w:t>
          </w:r>
          <w:proofErr w:type="spellStart"/>
          <w:r>
            <w:t>Growth</w:t>
          </w:r>
          <w:proofErr w:type="spellEnd"/>
          <w:r>
            <w:t xml:space="preserve"> in Romania </w:t>
          </w:r>
          <w:proofErr w:type="spellStart"/>
          <w:r>
            <w:t>Using</w:t>
          </w:r>
          <w:proofErr w:type="spellEnd"/>
          <w:r>
            <w:t xml:space="preserve"> </w:t>
          </w:r>
          <w:proofErr w:type="spellStart"/>
          <w:r>
            <w:t>Dynamic</w:t>
          </w:r>
          <w:proofErr w:type="spellEnd"/>
          <w:r>
            <w:t xml:space="preserve"> </w:t>
          </w:r>
          <w:proofErr w:type="spellStart"/>
          <w:r>
            <w:t>Spatial</w:t>
          </w:r>
          <w:proofErr w:type="spellEnd"/>
          <w:r>
            <w:t xml:space="preserve"> </w:t>
          </w:r>
          <w:proofErr w:type="spellStart"/>
          <w:r>
            <w:t>Models</w:t>
          </w:r>
          <w:proofErr w:type="spellEnd"/>
          <w:r>
            <w:t xml:space="preserve"> (2000–2023)</w:t>
          </w:r>
          <w:r>
            <w:tab/>
            <w:t>78</w:t>
          </w:r>
        </w:p>
        <w:p w14:paraId="47499899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2.1.1 </w:t>
          </w:r>
          <w:proofErr w:type="spellStart"/>
          <w:r>
            <w:t>Literature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Methodology</w:t>
          </w:r>
          <w:proofErr w:type="spellEnd"/>
          <w:r>
            <w:tab/>
            <w:t>78</w:t>
          </w:r>
        </w:p>
        <w:p w14:paraId="6D6FFCA5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2.1.2 </w:t>
          </w:r>
          <w:proofErr w:type="spellStart"/>
          <w:r>
            <w:t>Variables</w:t>
          </w:r>
          <w:proofErr w:type="spellEnd"/>
          <w:r>
            <w:tab/>
            <w:t>92</w:t>
          </w:r>
        </w:p>
        <w:p w14:paraId="7C3C48B0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2.2.3 </w:t>
          </w:r>
          <w:proofErr w:type="spellStart"/>
          <w:r>
            <w:t>Results</w:t>
          </w:r>
          <w:proofErr w:type="spellEnd"/>
          <w:r>
            <w:t xml:space="preserve"> of </w:t>
          </w:r>
          <w:proofErr w:type="spellStart"/>
          <w:r>
            <w:t>the</w:t>
          </w:r>
          <w:proofErr w:type="spellEnd"/>
          <w:r>
            <w:t xml:space="preserve"> </w:t>
          </w:r>
          <w:proofErr w:type="spellStart"/>
          <w:r>
            <w:t>Dynamic</w:t>
          </w:r>
          <w:proofErr w:type="spellEnd"/>
          <w:r>
            <w:t xml:space="preserve"> </w:t>
          </w:r>
          <w:proofErr w:type="spellStart"/>
          <w:r>
            <w:t>Spatial</w:t>
          </w:r>
          <w:proofErr w:type="spellEnd"/>
          <w:r>
            <w:t xml:space="preserve"> </w:t>
          </w:r>
          <w:proofErr w:type="spellStart"/>
          <w:r>
            <w:t>Durbin</w:t>
          </w:r>
          <w:proofErr w:type="spellEnd"/>
          <w:r>
            <w:t xml:space="preserve"> Model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Discussions</w:t>
          </w:r>
          <w:proofErr w:type="spellEnd"/>
          <w:r>
            <w:tab/>
            <w:t>94</w:t>
          </w:r>
        </w:p>
        <w:p w14:paraId="2FBD86CB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2.2.4 </w:t>
          </w:r>
          <w:proofErr w:type="spellStart"/>
          <w:r>
            <w:t>Conclusions</w:t>
          </w:r>
          <w:proofErr w:type="spellEnd"/>
          <w:r>
            <w:tab/>
            <w:t>106</w:t>
          </w:r>
        </w:p>
        <w:p w14:paraId="14E8E128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 Regional </w:t>
          </w:r>
          <w:proofErr w:type="spellStart"/>
          <w:r>
            <w:t>Disparities</w:t>
          </w:r>
          <w:proofErr w:type="spellEnd"/>
          <w:r>
            <w:t xml:space="preserve">, Economic </w:t>
          </w:r>
          <w:proofErr w:type="spellStart"/>
          <w:r>
            <w:t>Growth</w:t>
          </w:r>
          <w:proofErr w:type="spellEnd"/>
          <w:r>
            <w:t xml:space="preserve">,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Entrepreneurship</w:t>
          </w:r>
          <w:proofErr w:type="spellEnd"/>
          <w:r>
            <w:t xml:space="preserve"> in Romania</w:t>
          </w:r>
          <w:r>
            <w:tab/>
            <w:t>107</w:t>
          </w:r>
        </w:p>
        <w:p w14:paraId="451272FA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2.2.1 The Impact of </w:t>
          </w:r>
          <w:proofErr w:type="spellStart"/>
          <w:r>
            <w:t>Entrepreneurial</w:t>
          </w:r>
          <w:proofErr w:type="spellEnd"/>
          <w:r>
            <w:t xml:space="preserve"> </w:t>
          </w:r>
          <w:proofErr w:type="spellStart"/>
          <w:r>
            <w:t>Initiative</w:t>
          </w:r>
          <w:proofErr w:type="spellEnd"/>
          <w:r>
            <w:t xml:space="preserve"> in </w:t>
          </w:r>
          <w:proofErr w:type="spellStart"/>
          <w:r>
            <w:t>Reducing</w:t>
          </w:r>
          <w:proofErr w:type="spellEnd"/>
          <w:r>
            <w:t xml:space="preserve"> Economic </w:t>
          </w:r>
          <w:proofErr w:type="spellStart"/>
          <w:r>
            <w:t>Disparities</w:t>
          </w:r>
          <w:proofErr w:type="spellEnd"/>
          <w:r>
            <w:tab/>
            <w:t>112</w:t>
          </w:r>
        </w:p>
        <w:p w14:paraId="6FD1CA8B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2.2.2 </w:t>
          </w:r>
          <w:proofErr w:type="spellStart"/>
          <w:r>
            <w:t>Entrepreneurship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New </w:t>
          </w:r>
          <w:proofErr w:type="spellStart"/>
          <w:r>
            <w:t>Firm</w:t>
          </w:r>
          <w:proofErr w:type="spellEnd"/>
          <w:r>
            <w:t xml:space="preserve"> </w:t>
          </w:r>
          <w:proofErr w:type="spellStart"/>
          <w:r>
            <w:t>Creation</w:t>
          </w:r>
          <w:proofErr w:type="spellEnd"/>
          <w:r>
            <w:t xml:space="preserve"> in Romania. Dynamics, </w:t>
          </w:r>
          <w:proofErr w:type="spellStart"/>
          <w:r>
            <w:t>Determinants</w:t>
          </w:r>
          <w:proofErr w:type="spellEnd"/>
          <w:r>
            <w:t xml:space="preserve">,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Resilience</w:t>
          </w:r>
          <w:proofErr w:type="spellEnd"/>
          <w:r>
            <w:tab/>
            <w:t>121</w:t>
          </w:r>
        </w:p>
        <w:p w14:paraId="5E541BA6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2.2.3 </w:t>
          </w:r>
          <w:proofErr w:type="spellStart"/>
          <w:r>
            <w:t>Conclusions</w:t>
          </w:r>
          <w:proofErr w:type="spellEnd"/>
          <w:r>
            <w:tab/>
            <w:t>132</w:t>
          </w:r>
        </w:p>
        <w:p w14:paraId="5BB59189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CHAPTER</w:t>
          </w:r>
          <w:proofErr w:type="spellEnd"/>
          <w:r>
            <w:t xml:space="preserve"> 3. Regional </w:t>
          </w:r>
          <w:proofErr w:type="spellStart"/>
          <w:r>
            <w:t>Disparities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Economic </w:t>
          </w:r>
          <w:proofErr w:type="spellStart"/>
          <w:r>
            <w:t>Convergence</w:t>
          </w:r>
          <w:proofErr w:type="spellEnd"/>
          <w:r>
            <w:t xml:space="preserve"> in Romania </w:t>
          </w:r>
          <w:proofErr w:type="spellStart"/>
          <w:r>
            <w:t>between</w:t>
          </w:r>
          <w:proofErr w:type="spellEnd"/>
          <w:r>
            <w:t xml:space="preserve"> 2000 </w:t>
          </w:r>
          <w:proofErr w:type="spellStart"/>
          <w:r>
            <w:t>and</w:t>
          </w:r>
          <w:proofErr w:type="spellEnd"/>
          <w:r>
            <w:t xml:space="preserve"> 2023. </w:t>
          </w:r>
        </w:p>
        <w:p w14:paraId="5F9D13A1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A Multidimensional </w:t>
          </w:r>
          <w:proofErr w:type="spellStart"/>
          <w:r>
            <w:t>Spatial</w:t>
          </w:r>
          <w:proofErr w:type="spellEnd"/>
          <w:r>
            <w:t xml:space="preserve"> </w:t>
          </w:r>
          <w:proofErr w:type="spellStart"/>
          <w:r>
            <w:t>Analysis</w:t>
          </w:r>
          <w:proofErr w:type="spellEnd"/>
          <w:r>
            <w:tab/>
            <w:t>135</w:t>
          </w:r>
        </w:p>
        <w:p w14:paraId="2806DFAE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3.1 </w:t>
          </w:r>
          <w:proofErr w:type="spellStart"/>
          <w:r>
            <w:t>Dynamic</w:t>
          </w:r>
          <w:proofErr w:type="spellEnd"/>
          <w:r>
            <w:t xml:space="preserve"> </w:t>
          </w:r>
          <w:proofErr w:type="spellStart"/>
          <w:r>
            <w:t>Spatial</w:t>
          </w:r>
          <w:proofErr w:type="spellEnd"/>
          <w:r>
            <w:t xml:space="preserve"> </w:t>
          </w:r>
          <w:proofErr w:type="spellStart"/>
          <w:r>
            <w:t>Convergence</w:t>
          </w:r>
          <w:proofErr w:type="spellEnd"/>
          <w:r>
            <w:t xml:space="preserve"> in Romania. </w:t>
          </w:r>
          <w:proofErr w:type="spellStart"/>
          <w:r>
            <w:t>Determinants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Regional </w:t>
          </w:r>
          <w:proofErr w:type="spellStart"/>
          <w:r>
            <w:t>Implications</w:t>
          </w:r>
          <w:proofErr w:type="spellEnd"/>
          <w:r>
            <w:tab/>
            <w:t>135</w:t>
          </w:r>
        </w:p>
        <w:p w14:paraId="2ABFE809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3.2 Regional </w:t>
          </w:r>
          <w:proofErr w:type="spellStart"/>
          <w:r>
            <w:t>Disparities</w:t>
          </w:r>
          <w:proofErr w:type="spellEnd"/>
          <w:r>
            <w:t xml:space="preserve"> in Romania </w:t>
          </w:r>
          <w:proofErr w:type="spellStart"/>
          <w:r>
            <w:t>after</w:t>
          </w:r>
          <w:proofErr w:type="spellEnd"/>
          <w:r>
            <w:t xml:space="preserve"> EU </w:t>
          </w:r>
          <w:proofErr w:type="spellStart"/>
          <w:r>
            <w:t>Accession</w:t>
          </w:r>
          <w:proofErr w:type="spellEnd"/>
          <w:r>
            <w:tab/>
            <w:t>153</w:t>
          </w:r>
        </w:p>
        <w:p w14:paraId="1F35623C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3.3 The </w:t>
          </w:r>
          <w:proofErr w:type="spellStart"/>
          <w:r>
            <w:t>Evolution</w:t>
          </w:r>
          <w:proofErr w:type="spellEnd"/>
          <w:r>
            <w:t xml:space="preserve"> of </w:t>
          </w:r>
          <w:proofErr w:type="spellStart"/>
          <w:r>
            <w:t>Disparities</w:t>
          </w:r>
          <w:proofErr w:type="spellEnd"/>
          <w:r>
            <w:t xml:space="preserve"> </w:t>
          </w:r>
          <w:proofErr w:type="spellStart"/>
          <w:r>
            <w:t>during</w:t>
          </w:r>
          <w:proofErr w:type="spellEnd"/>
          <w:r>
            <w:t xml:space="preserve"> </w:t>
          </w:r>
          <w:proofErr w:type="spellStart"/>
          <w:r>
            <w:t>the</w:t>
          </w:r>
          <w:proofErr w:type="spellEnd"/>
          <w:r>
            <w:t xml:space="preserve"> COVID-19 Pandemic</w:t>
          </w:r>
          <w:r>
            <w:tab/>
            <w:t>162</w:t>
          </w:r>
        </w:p>
        <w:p w14:paraId="5E065DC7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r>
            <w:t xml:space="preserve">3.4 </w:t>
          </w:r>
          <w:proofErr w:type="spellStart"/>
          <w:r>
            <w:t>Conclusions</w:t>
          </w:r>
          <w:proofErr w:type="spellEnd"/>
          <w:r>
            <w:tab/>
            <w:t>176</w:t>
          </w:r>
        </w:p>
        <w:p w14:paraId="35488E29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CHAPTER</w:t>
          </w:r>
          <w:proofErr w:type="spellEnd"/>
          <w:r>
            <w:t xml:space="preserve"> 4. Final </w:t>
          </w:r>
          <w:proofErr w:type="spellStart"/>
          <w:r>
            <w:t>Conclusions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Policy</w:t>
          </w:r>
          <w:proofErr w:type="spellEnd"/>
          <w:r>
            <w:t xml:space="preserve"> </w:t>
          </w:r>
          <w:proofErr w:type="spellStart"/>
          <w:r>
            <w:t>Recommendations</w:t>
          </w:r>
          <w:proofErr w:type="spellEnd"/>
          <w:r>
            <w:tab/>
            <w:t>177</w:t>
          </w:r>
        </w:p>
        <w:p w14:paraId="3B827FD4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Bibliography</w:t>
          </w:r>
          <w:proofErr w:type="spellEnd"/>
          <w:r>
            <w:tab/>
            <w:t>186</w:t>
          </w:r>
        </w:p>
        <w:p w14:paraId="186EC60E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Annexes</w:t>
          </w:r>
          <w:proofErr w:type="spellEnd"/>
          <w:r>
            <w:tab/>
            <w:t>197</w:t>
          </w:r>
        </w:p>
        <w:p w14:paraId="6CB0B8FC" w14:textId="77777777" w:rsidR="00A67401" w:rsidRDefault="00A67401" w:rsidP="00A67401">
          <w:pPr>
            <w:pStyle w:val="TOC1"/>
            <w:tabs>
              <w:tab w:val="right" w:leader="dot" w:pos="9678"/>
            </w:tabs>
          </w:pPr>
          <w:proofErr w:type="spellStart"/>
          <w:r>
            <w:t>List</w:t>
          </w:r>
          <w:proofErr w:type="spellEnd"/>
          <w:r>
            <w:t xml:space="preserve"> of </w:t>
          </w:r>
          <w:proofErr w:type="spellStart"/>
          <w:r>
            <w:t>Tables</w:t>
          </w:r>
          <w:proofErr w:type="spellEnd"/>
          <w:r>
            <w:tab/>
            <w:t>206</w:t>
          </w:r>
        </w:p>
        <w:p w14:paraId="0590B335" w14:textId="52B59AB3" w:rsidR="00C778AA" w:rsidRDefault="00A67401" w:rsidP="00A67401">
          <w:pPr>
            <w:pStyle w:val="TOC1"/>
            <w:tabs>
              <w:tab w:val="right" w:leader="dot" w:pos="9678"/>
            </w:tabs>
            <w:rPr>
              <w:noProof/>
              <w:sz w:val="22"/>
              <w:szCs w:val="22"/>
              <w:lang w:eastAsia="ro-RO"/>
            </w:rPr>
          </w:pPr>
          <w:proofErr w:type="spellStart"/>
          <w:r>
            <w:t>List</w:t>
          </w:r>
          <w:proofErr w:type="spellEnd"/>
          <w:r>
            <w:t xml:space="preserve"> of </w:t>
          </w:r>
          <w:proofErr w:type="spellStart"/>
          <w:r>
            <w:t>Figures</w:t>
          </w:r>
          <w:proofErr w:type="spellEnd"/>
          <w:r>
            <w:tab/>
            <w:t>207</w:t>
          </w:r>
        </w:p>
        <w:p w14:paraId="1649E443" w14:textId="1B37B15A" w:rsidR="0082111D" w:rsidRDefault="00C778AA" w:rsidP="00C778AA">
          <w:r w:rsidRPr="00E91646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sectPr w:rsidR="00821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7EEE" w14:textId="77777777" w:rsidR="005509C1" w:rsidRDefault="005509C1">
      <w:pPr>
        <w:spacing w:after="0" w:line="240" w:lineRule="auto"/>
      </w:pPr>
      <w:r>
        <w:separator/>
      </w:r>
    </w:p>
  </w:endnote>
  <w:endnote w:type="continuationSeparator" w:id="0">
    <w:p w14:paraId="6CB63FB6" w14:textId="77777777" w:rsidR="005509C1" w:rsidRDefault="00550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849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A2D76" w14:textId="77777777" w:rsidR="00F0169F" w:rsidRDefault="00C778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DED80B" w14:textId="77777777" w:rsidR="00F0169F" w:rsidRDefault="00550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7E97" w14:textId="77777777" w:rsidR="005509C1" w:rsidRDefault="005509C1">
      <w:pPr>
        <w:spacing w:after="0" w:line="240" w:lineRule="auto"/>
      </w:pPr>
      <w:r>
        <w:separator/>
      </w:r>
    </w:p>
  </w:footnote>
  <w:footnote w:type="continuationSeparator" w:id="0">
    <w:p w14:paraId="489F1FD1" w14:textId="77777777" w:rsidR="005509C1" w:rsidRDefault="00550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A"/>
    <w:rsid w:val="00234130"/>
    <w:rsid w:val="002C379E"/>
    <w:rsid w:val="00457C77"/>
    <w:rsid w:val="004D2A13"/>
    <w:rsid w:val="005509C1"/>
    <w:rsid w:val="00782D87"/>
    <w:rsid w:val="0082111D"/>
    <w:rsid w:val="008546F2"/>
    <w:rsid w:val="00905344"/>
    <w:rsid w:val="00A67401"/>
    <w:rsid w:val="00B46F9F"/>
    <w:rsid w:val="00C778AA"/>
    <w:rsid w:val="00CF352F"/>
    <w:rsid w:val="00D37D49"/>
    <w:rsid w:val="00E1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099C"/>
  <w15:chartTrackingRefBased/>
  <w15:docId w15:val="{3F01ED61-355E-40E0-971C-F5C7D341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AA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8AA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78A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778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778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778A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CD31F1-B5A5-4F56-929F-2E662F8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Antonia</dc:creator>
  <cp:keywords/>
  <dc:description/>
  <cp:lastModifiedBy>MIHAI Antonia</cp:lastModifiedBy>
  <cp:revision>2</cp:revision>
  <dcterms:created xsi:type="dcterms:W3CDTF">2025-10-09T12:55:00Z</dcterms:created>
  <dcterms:modified xsi:type="dcterms:W3CDTF">2025-10-09T12:55:00Z</dcterms:modified>
</cp:coreProperties>
</file>